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142AD85A" w:rsidR="009B6F95" w:rsidRPr="00C803F3" w:rsidRDefault="00025AA1" w:rsidP="009B6F95">
          <w:pPr>
            <w:pStyle w:val="Title1"/>
          </w:pPr>
          <w:r w:rsidRPr="00025AA1">
            <w:t xml:space="preserve">LGA </w:t>
          </w:r>
          <w:r>
            <w:t>Group</w:t>
          </w:r>
          <w:r w:rsidR="00484719">
            <w:t xml:space="preserve"> Financial S</w:t>
          </w:r>
          <w:r w:rsidRPr="00025AA1">
            <w:t>tatemen</w:t>
          </w:r>
          <w:r w:rsidR="00484719">
            <w:t>ts for the Y</w:t>
          </w:r>
          <w:r>
            <w:t>ear to 31 March 2019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1DE84ACB" w:rsidR="00795C95" w:rsidRDefault="00025AA1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decision.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22BA636D" w14:textId="7AF6B53F" w:rsidR="00025AA1" w:rsidRDefault="00025AA1" w:rsidP="00025AA1">
      <w:pPr>
        <w:pStyle w:val="MainText"/>
        <w:rPr>
          <w:rFonts w:ascii="Arial" w:hAnsi="Arial" w:cs="Arial"/>
          <w:szCs w:val="22"/>
        </w:rPr>
      </w:pPr>
      <w:r w:rsidRPr="000B1FB2">
        <w:rPr>
          <w:rFonts w:ascii="Arial" w:hAnsi="Arial" w:cs="Arial"/>
          <w:szCs w:val="22"/>
        </w:rPr>
        <w:t>The LGA</w:t>
      </w:r>
      <w:r>
        <w:rPr>
          <w:rFonts w:ascii="Arial" w:hAnsi="Arial" w:cs="Arial"/>
          <w:szCs w:val="22"/>
        </w:rPr>
        <w:t>’s</w:t>
      </w:r>
      <w:r w:rsidRPr="000B1FB2">
        <w:rPr>
          <w:rFonts w:ascii="Arial" w:hAnsi="Arial" w:cs="Arial"/>
          <w:szCs w:val="22"/>
        </w:rPr>
        <w:t xml:space="preserve"> consolidated financial statements for the year ended 31 March 201</w:t>
      </w:r>
      <w:r>
        <w:rPr>
          <w:rFonts w:ascii="Arial" w:hAnsi="Arial" w:cs="Arial"/>
          <w:szCs w:val="22"/>
        </w:rPr>
        <w:t xml:space="preserve">9 are included in the </w:t>
      </w:r>
      <w:r w:rsidR="000D233A">
        <w:rPr>
          <w:rFonts w:ascii="Arial" w:hAnsi="Arial" w:cs="Arial"/>
          <w:szCs w:val="22"/>
        </w:rPr>
        <w:t xml:space="preserve">attached </w:t>
      </w:r>
      <w:r>
        <w:rPr>
          <w:rFonts w:ascii="Arial" w:hAnsi="Arial" w:cs="Arial"/>
          <w:szCs w:val="22"/>
        </w:rPr>
        <w:t>LGA Annual Report.</w:t>
      </w:r>
      <w:r w:rsidRPr="000B1FB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They were reviewed by </w:t>
      </w:r>
      <w:r w:rsidR="000D233A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 xml:space="preserve">Audit Committee on 3 June 2019 and approved by </w:t>
      </w:r>
      <w:r w:rsidR="000D233A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LGA Leadership Board on 5 June 2019. They have received an unqualified (clean) audit opinion from the external auditors PKF Littlejohn LLP.</w:t>
      </w:r>
    </w:p>
    <w:p w14:paraId="6385022B" w14:textId="77777777" w:rsidR="00025AA1" w:rsidRDefault="00025AA1" w:rsidP="00025AA1">
      <w:pPr>
        <w:pStyle w:val="MainText"/>
        <w:rPr>
          <w:rFonts w:ascii="Arial" w:hAnsi="Arial" w:cs="Arial"/>
          <w:szCs w:val="22"/>
        </w:rPr>
      </w:pPr>
    </w:p>
    <w:p w14:paraId="11731390" w14:textId="008EF6E7" w:rsidR="00AF0A1E" w:rsidRDefault="006160CA" w:rsidP="00025AA1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core financial results for the LGA remain in line with our long-term financial strategy and we continue to deliver excellent outcomes for the sector.  </w:t>
      </w:r>
      <w:r w:rsidRPr="002C4D31">
        <w:rPr>
          <w:rFonts w:ascii="Arial" w:hAnsi="Arial" w:cs="Arial"/>
          <w:szCs w:val="22"/>
        </w:rPr>
        <w:t>Our investment in property assets are still on track to deliver the dual benefit of additio</w:t>
      </w:r>
      <w:r w:rsidR="000D233A">
        <w:rPr>
          <w:rFonts w:ascii="Arial" w:hAnsi="Arial" w:cs="Arial"/>
          <w:szCs w:val="22"/>
        </w:rPr>
        <w:t>nal income streams and higher</w:t>
      </w:r>
      <w:r w:rsidRPr="002C4D31">
        <w:rPr>
          <w:rFonts w:ascii="Arial" w:hAnsi="Arial" w:cs="Arial"/>
          <w:szCs w:val="22"/>
        </w:rPr>
        <w:t xml:space="preserve"> capital asset values, from 2021 onwards, once development work is complete and tenants secured.  </w:t>
      </w:r>
    </w:p>
    <w:p w14:paraId="62E5C8EA" w14:textId="77777777" w:rsidR="00AF0A1E" w:rsidRDefault="00AF0A1E" w:rsidP="00025AA1">
      <w:pPr>
        <w:pStyle w:val="MainText"/>
        <w:rPr>
          <w:rFonts w:ascii="Arial" w:hAnsi="Arial" w:cs="Arial"/>
          <w:szCs w:val="22"/>
        </w:rPr>
      </w:pPr>
    </w:p>
    <w:p w14:paraId="37987812" w14:textId="2615F27D" w:rsidR="00AF0A1E" w:rsidRDefault="006160CA" w:rsidP="00025AA1">
      <w:pPr>
        <w:pStyle w:val="MainText"/>
        <w:rPr>
          <w:rFonts w:ascii="Arial" w:hAnsi="Arial" w:cs="Arial"/>
          <w:szCs w:val="22"/>
        </w:rPr>
      </w:pPr>
      <w:r w:rsidRPr="002C4D31">
        <w:rPr>
          <w:rFonts w:ascii="Arial" w:hAnsi="Arial" w:cs="Arial"/>
          <w:szCs w:val="22"/>
        </w:rPr>
        <w:t>We continue to have healthy cash reserves</w:t>
      </w:r>
      <w:r>
        <w:rPr>
          <w:rFonts w:ascii="Arial" w:hAnsi="Arial" w:cs="Arial"/>
          <w:szCs w:val="22"/>
        </w:rPr>
        <w:t xml:space="preserve">.  </w:t>
      </w:r>
      <w:r w:rsidRPr="002C4D31">
        <w:rPr>
          <w:rFonts w:ascii="Arial" w:hAnsi="Arial" w:cs="Arial"/>
          <w:szCs w:val="22"/>
        </w:rPr>
        <w:t>The approved budget for 2018/19 expected a draw-down from Reserves for our business-as-usual activities, as we continued to invest in our buildings and new ventures such as the LG Mutual, in advance of these generating positive income streams</w:t>
      </w:r>
      <w:r>
        <w:rPr>
          <w:rFonts w:ascii="Arial" w:hAnsi="Arial" w:cs="Arial"/>
          <w:szCs w:val="22"/>
        </w:rPr>
        <w:t xml:space="preserve">.  </w:t>
      </w:r>
      <w:r w:rsidR="00AF0A1E">
        <w:rPr>
          <w:rFonts w:ascii="Arial" w:hAnsi="Arial" w:cs="Arial"/>
          <w:szCs w:val="22"/>
        </w:rPr>
        <w:t>In the current year</w:t>
      </w:r>
      <w:r>
        <w:rPr>
          <w:rFonts w:ascii="Arial" w:hAnsi="Arial" w:cs="Arial"/>
          <w:szCs w:val="22"/>
        </w:rPr>
        <w:t xml:space="preserve">, </w:t>
      </w:r>
      <w:r w:rsidRPr="002C4D31">
        <w:rPr>
          <w:rFonts w:ascii="Arial" w:hAnsi="Arial" w:cs="Arial"/>
          <w:szCs w:val="22"/>
        </w:rPr>
        <w:t xml:space="preserve">book valuations under </w:t>
      </w:r>
      <w:r w:rsidR="00327ADC">
        <w:rPr>
          <w:rFonts w:ascii="Arial" w:hAnsi="Arial" w:cs="Arial"/>
          <w:szCs w:val="22"/>
        </w:rPr>
        <w:t xml:space="preserve">the </w:t>
      </w:r>
      <w:r w:rsidRPr="002C4D31">
        <w:rPr>
          <w:rFonts w:ascii="Arial" w:hAnsi="Arial" w:cs="Arial"/>
          <w:szCs w:val="22"/>
        </w:rPr>
        <w:t xml:space="preserve">accounting disclosure rules have worsened for </w:t>
      </w:r>
      <w:r w:rsidR="00327ADC">
        <w:rPr>
          <w:rFonts w:ascii="Arial" w:hAnsi="Arial" w:cs="Arial"/>
          <w:szCs w:val="22"/>
        </w:rPr>
        <w:t xml:space="preserve">both </w:t>
      </w:r>
      <w:r w:rsidRPr="002C4D31">
        <w:rPr>
          <w:rFonts w:ascii="Arial" w:hAnsi="Arial" w:cs="Arial"/>
          <w:szCs w:val="22"/>
        </w:rPr>
        <w:t xml:space="preserve">the two Pension Scheme deficits and the net building asset values.  </w:t>
      </w:r>
      <w:r w:rsidR="00AF0A1E">
        <w:rPr>
          <w:rFonts w:ascii="Arial" w:hAnsi="Arial" w:cs="Arial"/>
          <w:szCs w:val="22"/>
        </w:rPr>
        <w:t>As a result, t</w:t>
      </w:r>
      <w:r w:rsidR="00025AA1" w:rsidRPr="00600AA0">
        <w:rPr>
          <w:rFonts w:ascii="Arial" w:hAnsi="Arial" w:cs="Arial"/>
          <w:szCs w:val="22"/>
        </w:rPr>
        <w:t xml:space="preserve">he consolidated financial statements show an operating </w:t>
      </w:r>
      <w:r>
        <w:rPr>
          <w:rFonts w:ascii="Arial" w:hAnsi="Arial" w:cs="Arial"/>
          <w:szCs w:val="22"/>
        </w:rPr>
        <w:t>loss</w:t>
      </w:r>
      <w:r w:rsidR="00025AA1" w:rsidRPr="00756F91">
        <w:rPr>
          <w:rFonts w:ascii="Arial" w:hAnsi="Arial" w:cs="Arial"/>
          <w:szCs w:val="22"/>
        </w:rPr>
        <w:t xml:space="preserve"> of £</w:t>
      </w:r>
      <w:r>
        <w:rPr>
          <w:rFonts w:ascii="Arial" w:hAnsi="Arial" w:cs="Arial"/>
          <w:szCs w:val="22"/>
        </w:rPr>
        <w:t>8.311</w:t>
      </w:r>
      <w:r w:rsidR="00025AA1" w:rsidRPr="00600AA0">
        <w:rPr>
          <w:rFonts w:ascii="Arial" w:hAnsi="Arial" w:cs="Arial"/>
          <w:szCs w:val="22"/>
        </w:rPr>
        <w:t xml:space="preserve"> million (201</w:t>
      </w:r>
      <w:r w:rsidR="00025AA1">
        <w:rPr>
          <w:rFonts w:ascii="Arial" w:hAnsi="Arial" w:cs="Arial"/>
          <w:szCs w:val="22"/>
        </w:rPr>
        <w:t>7</w:t>
      </w:r>
      <w:r w:rsidR="00025AA1" w:rsidRPr="00600AA0">
        <w:rPr>
          <w:rFonts w:ascii="Arial" w:hAnsi="Arial" w:cs="Arial"/>
          <w:szCs w:val="22"/>
        </w:rPr>
        <w:t>/1</w:t>
      </w:r>
      <w:r w:rsidR="00025AA1">
        <w:rPr>
          <w:rFonts w:ascii="Arial" w:hAnsi="Arial" w:cs="Arial"/>
          <w:szCs w:val="22"/>
        </w:rPr>
        <w:t>8</w:t>
      </w:r>
      <w:r w:rsidR="00025AA1" w:rsidRPr="00600AA0">
        <w:rPr>
          <w:rFonts w:ascii="Arial" w:hAnsi="Arial" w:cs="Arial"/>
          <w:szCs w:val="22"/>
        </w:rPr>
        <w:t xml:space="preserve"> £</w:t>
      </w:r>
      <w:r w:rsidR="00025AA1">
        <w:rPr>
          <w:rFonts w:ascii="Arial" w:hAnsi="Arial" w:cs="Arial"/>
          <w:szCs w:val="22"/>
        </w:rPr>
        <w:t>14.498</w:t>
      </w:r>
      <w:r w:rsidR="00025AA1" w:rsidRPr="00600AA0">
        <w:rPr>
          <w:rFonts w:ascii="Arial" w:hAnsi="Arial" w:cs="Arial"/>
          <w:szCs w:val="22"/>
        </w:rPr>
        <w:t xml:space="preserve"> million</w:t>
      </w:r>
      <w:r w:rsidR="00025AA1">
        <w:rPr>
          <w:rFonts w:ascii="Arial" w:hAnsi="Arial" w:cs="Arial"/>
          <w:szCs w:val="22"/>
        </w:rPr>
        <w:t xml:space="preserve"> surplus</w:t>
      </w:r>
      <w:r w:rsidR="00025AA1" w:rsidRPr="00600AA0">
        <w:rPr>
          <w:rFonts w:ascii="Arial" w:hAnsi="Arial" w:cs="Arial"/>
          <w:szCs w:val="22"/>
        </w:rPr>
        <w:t xml:space="preserve">). </w:t>
      </w:r>
      <w:r w:rsidR="00AF0A1E">
        <w:rPr>
          <w:rFonts w:ascii="Arial" w:hAnsi="Arial" w:cs="Arial"/>
          <w:szCs w:val="22"/>
        </w:rPr>
        <w:t xml:space="preserve"> </w:t>
      </w:r>
    </w:p>
    <w:p w14:paraId="7DB21097" w14:textId="77777777" w:rsidR="00AF0A1E" w:rsidRDefault="00AF0A1E" w:rsidP="00025AA1">
      <w:pPr>
        <w:pStyle w:val="MainText"/>
        <w:rPr>
          <w:rFonts w:ascii="Arial" w:hAnsi="Arial" w:cs="Arial"/>
          <w:szCs w:val="22"/>
        </w:rPr>
      </w:pPr>
    </w:p>
    <w:p w14:paraId="07A29B3E" w14:textId="77777777" w:rsidR="000D233A" w:rsidRDefault="00AF0A1E" w:rsidP="00025AA1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next Pension Scheme Triennial Valuations (as at 31 March 2019) are due in September 2019, which are calculated under different assumptions to the annual revaluations, and which should show a more sustainable </w:t>
      </w:r>
      <w:bookmarkStart w:id="1" w:name="_GoBack"/>
      <w:r>
        <w:rPr>
          <w:rFonts w:ascii="Arial" w:hAnsi="Arial" w:cs="Arial"/>
          <w:szCs w:val="22"/>
        </w:rPr>
        <w:t xml:space="preserve">long </w:t>
      </w:r>
      <w:bookmarkEnd w:id="1"/>
      <w:r>
        <w:rPr>
          <w:rFonts w:ascii="Arial" w:hAnsi="Arial" w:cs="Arial"/>
          <w:szCs w:val="22"/>
        </w:rPr>
        <w:t xml:space="preserve">term position and lead to lower additional pension deficit contributions from 2020/21 onwards.  </w:t>
      </w:r>
    </w:p>
    <w:p w14:paraId="656B9B16" w14:textId="77777777" w:rsidR="000D233A" w:rsidRDefault="000D233A" w:rsidP="00025AA1">
      <w:pPr>
        <w:pStyle w:val="MainText"/>
        <w:rPr>
          <w:rFonts w:ascii="Arial" w:hAnsi="Arial" w:cs="Arial"/>
          <w:szCs w:val="22"/>
        </w:rPr>
      </w:pPr>
    </w:p>
    <w:p w14:paraId="55DE4317" w14:textId="6C29862D" w:rsidR="00025AA1" w:rsidRDefault="00AF0A1E" w:rsidP="00025AA1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 are at a ‘heads of agreement’ stage of negotiations with a tenant for the 3</w:t>
      </w:r>
      <w:r w:rsidRPr="00AF0A1E">
        <w:rPr>
          <w:rFonts w:ascii="Arial" w:hAnsi="Arial" w:cs="Arial"/>
          <w:szCs w:val="22"/>
          <w:vertAlign w:val="superscript"/>
        </w:rPr>
        <w:t>rd</w:t>
      </w:r>
      <w:r>
        <w:rPr>
          <w:rFonts w:ascii="Arial" w:hAnsi="Arial" w:cs="Arial"/>
          <w:szCs w:val="22"/>
        </w:rPr>
        <w:t xml:space="preserve"> floor of 18 Smith Square, and are in discussions with other parties regarding the </w:t>
      </w:r>
      <w:r w:rsidR="000D233A">
        <w:rPr>
          <w:rFonts w:ascii="Arial" w:hAnsi="Arial" w:cs="Arial"/>
          <w:szCs w:val="22"/>
        </w:rPr>
        <w:t xml:space="preserve">remaining </w:t>
      </w:r>
      <w:r>
        <w:rPr>
          <w:rFonts w:ascii="Arial" w:hAnsi="Arial" w:cs="Arial"/>
          <w:szCs w:val="22"/>
        </w:rPr>
        <w:t>unlet 2</w:t>
      </w:r>
      <w:r w:rsidRPr="00AF0A1E">
        <w:rPr>
          <w:rFonts w:ascii="Arial" w:hAnsi="Arial" w:cs="Arial"/>
          <w:szCs w:val="22"/>
          <w:vertAlign w:val="superscript"/>
        </w:rPr>
        <w:t>nd</w:t>
      </w:r>
      <w:r>
        <w:rPr>
          <w:rFonts w:ascii="Arial" w:hAnsi="Arial" w:cs="Arial"/>
          <w:szCs w:val="22"/>
        </w:rPr>
        <w:t xml:space="preserve"> floor.  Following the marketing campaign for ‘The Stills’ (formerly known as Layden House), there remains keen interest from several prospective tenants </w:t>
      </w:r>
      <w:r w:rsidR="000D233A">
        <w:rPr>
          <w:rFonts w:ascii="Arial" w:hAnsi="Arial" w:cs="Arial"/>
          <w:szCs w:val="22"/>
        </w:rPr>
        <w:t>and we anticipate the building being fully let on completion of the redevelopment.</w:t>
      </w:r>
    </w:p>
    <w:p w14:paraId="27AF6B6C" w14:textId="77777777" w:rsidR="006160CA" w:rsidRDefault="006160CA" w:rsidP="00025AA1">
      <w:pPr>
        <w:pStyle w:val="MainText"/>
        <w:rPr>
          <w:rFonts w:ascii="Arial" w:hAnsi="Arial" w:cs="Arial"/>
          <w:szCs w:val="22"/>
        </w:rPr>
      </w:pP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6EF77E2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5705475" cy="866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D" w14:textId="11050720" w:rsidR="00AF0A1E" w:rsidRPr="00A627DD" w:rsidRDefault="00AF0A1E" w:rsidP="00B84F31">
                            <w:pPr>
                              <w:ind w:left="0" w:firstLine="0"/>
                            </w:pPr>
                            <w:r w:rsidRPr="006160CA">
                              <w:rPr>
                                <w:rStyle w:val="Style6"/>
                                <w:sz w:val="10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Recommendations"/>
                                <w:tag w:val="Recommendations"/>
                                <w:id w:val="-1634171231"/>
                                <w:placeholder>
                                  <w:docPart w:val="6A9E8857DB8647FABF64567742B78AD3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sdtContent>
                            </w:sdt>
                          </w:p>
                          <w:p w14:paraId="5837A1DE" w14:textId="56B2BA29" w:rsidR="00AF0A1E" w:rsidRDefault="00AF0A1E" w:rsidP="00B84F31">
                            <w:pPr>
                              <w:pStyle w:val="Title3"/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the General Assembly receives the LGA Group financial statements for the year to 31 March 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pt;width:449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" fillcolor="white [3201]" strokeweight=".5pt">
                <v:textbox>
                  <w:txbxContent>
                    <w:p w14:paraId="5837A1DD" w14:textId="11050720" w:rsidR="00AF0A1E" w:rsidRPr="00A627DD" w:rsidRDefault="00AF0A1E" w:rsidP="00B84F31">
                      <w:pPr>
                        <w:ind w:left="0" w:firstLine="0"/>
                      </w:pPr>
                      <w:r w:rsidRPr="006160CA">
                        <w:rPr>
                          <w:rStyle w:val="Style6"/>
                          <w:sz w:val="10"/>
                        </w:rPr>
                        <w:br/>
                      </w:r>
                      <w:sdt>
                        <w:sdtPr>
                          <w:rPr>
                            <w:rStyle w:val="Style6"/>
                          </w:rPr>
                          <w:alias w:val="Recommendations"/>
                          <w:tag w:val="Recommendations"/>
                          <w:id w:val="-1634171231"/>
                          <w:placeholder>
                            <w:docPart w:val="6A9E8857DB8647FABF64567742B78AD3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sdtContent>
                      </w:sdt>
                    </w:p>
                    <w:p w14:paraId="5837A1DE" w14:textId="56B2BA29" w:rsidR="00AF0A1E" w:rsidRDefault="00AF0A1E" w:rsidP="00B84F31">
                      <w:pPr>
                        <w:pStyle w:val="Title3"/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the General Assembly receives the LGA Group financial statements for the year to 31 March 2019.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8" w14:textId="37404C86" w:rsidR="009B6F95" w:rsidRPr="00C803F3" w:rsidRDefault="000A5848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025AA1">
            <w:t>Jonathan Gratte</w:t>
          </w:r>
        </w:sdtContent>
      </w:sdt>
    </w:p>
    <w:p w14:paraId="5837A1A9" w14:textId="590B1E8D" w:rsidR="009B6F95" w:rsidRDefault="000A5848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025AA1">
            <w:t>Strategic Finance Manager</w:t>
          </w:r>
        </w:sdtContent>
      </w:sdt>
    </w:p>
    <w:p w14:paraId="5837A1AA" w14:textId="10B7C2EF" w:rsidR="009B6F95" w:rsidRDefault="000A5848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9B6F95" w:rsidRPr="00C803F3">
            <w:t xml:space="preserve">0207 </w:t>
          </w:r>
          <w:r w:rsidR="00025AA1">
            <w:t>187</w:t>
          </w:r>
          <w:r w:rsidR="009B6F95" w:rsidRPr="00C803F3">
            <w:t xml:space="preserve"> </w:t>
          </w:r>
          <w:r w:rsidR="00025AA1">
            <w:t>7309</w:t>
          </w:r>
        </w:sdtContent>
      </w:sdt>
      <w:r w:rsidR="009B6F95" w:rsidRPr="00B5377C">
        <w:t xml:space="preserve"> </w:t>
      </w:r>
    </w:p>
    <w:p w14:paraId="5837A1AF" w14:textId="40F47799" w:rsidR="009B6F95" w:rsidRPr="00C803F3" w:rsidRDefault="000A5848" w:rsidP="006160CA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025AA1">
            <w:t>jonathan.gratte</w:t>
          </w:r>
          <w:r w:rsidR="009B6F95" w:rsidRPr="00C803F3">
            <w:t>@local.gov.uk</w:t>
          </w:r>
        </w:sdtContent>
      </w:sdt>
    </w:p>
    <w:sectPr w:rsidR="009B6F95" w:rsidRPr="00C803F3" w:rsidSect="000A5848">
      <w:headerReference w:type="default" r:id="rId10"/>
      <w:footerReference w:type="default" r:id="rId11"/>
      <w:pgSz w:w="11906" w:h="16838"/>
      <w:pgMar w:top="1440" w:right="1440" w:bottom="1440" w:left="1440" w:header="708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A1CD" w14:textId="77777777" w:rsidR="00AF0A1E" w:rsidRPr="00C803F3" w:rsidRDefault="00AF0A1E" w:rsidP="00C803F3">
      <w:r>
        <w:separator/>
      </w:r>
    </w:p>
  </w:endnote>
  <w:endnote w:type="continuationSeparator" w:id="0">
    <w:p w14:paraId="5837A1CE" w14:textId="77777777" w:rsidR="00AF0A1E" w:rsidRPr="00C803F3" w:rsidRDefault="00AF0A1E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Times New Roman"/>
    <w:panose1 w:val="020B0800000000000000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DD84" w14:textId="6DB289A4" w:rsidR="00AF0A1E" w:rsidRPr="003219CC" w:rsidRDefault="00AF0A1E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1CB" w14:textId="77777777" w:rsidR="00AF0A1E" w:rsidRPr="00C803F3" w:rsidRDefault="00AF0A1E" w:rsidP="00C803F3">
      <w:r>
        <w:separator/>
      </w:r>
    </w:p>
  </w:footnote>
  <w:footnote w:type="continuationSeparator" w:id="0">
    <w:p w14:paraId="5837A1CC" w14:textId="77777777" w:rsidR="00AF0A1E" w:rsidRPr="00C803F3" w:rsidRDefault="00AF0A1E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AF0A1E" w:rsidRDefault="00AF0A1E">
    <w:pPr>
      <w:pStyle w:val="Header"/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425248" w14:paraId="5FA0FA38" w14:textId="77777777" w:rsidTr="00425248">
      <w:tc>
        <w:tcPr>
          <w:tcW w:w="5812" w:type="dxa"/>
          <w:vMerge w:val="restart"/>
          <w:hideMark/>
        </w:tcPr>
        <w:p w14:paraId="0A862E82" w14:textId="15485571" w:rsidR="00425248" w:rsidRDefault="00425248" w:rsidP="00425248">
          <w:pPr>
            <w:pStyle w:val="Header"/>
            <w:tabs>
              <w:tab w:val="center" w:pos="2923"/>
            </w:tabs>
            <w:spacing w:line="252" w:lineRule="auto"/>
            <w:rPr>
              <w:rFonts w:ascii="Frutiger 45 Light" w:eastAsia="Times New Roman" w:hAnsi="Frutiger 45 Light"/>
            </w:rPr>
          </w:pPr>
          <w:r>
            <w:rPr>
              <w:rFonts w:cs="Arial"/>
              <w:noProof/>
              <w:sz w:val="44"/>
              <w:szCs w:val="44"/>
              <w:lang w:eastAsia="en-GB"/>
            </w:rPr>
            <w:drawing>
              <wp:inline distT="0" distB="0" distL="0" distR="0" wp14:anchorId="71E8C979" wp14:editId="0F784DAB">
                <wp:extent cx="1428750" cy="847725"/>
                <wp:effectExtent l="0" t="0" r="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58B2D4F7" w14:textId="77777777" w:rsidR="00425248" w:rsidRDefault="00425248" w:rsidP="00425248">
          <w:pPr>
            <w:pStyle w:val="Header"/>
            <w:spacing w:line="252" w:lineRule="auto"/>
            <w:rPr>
              <w:rFonts w:cs="Arial"/>
              <w:b/>
              <w:i/>
            </w:rPr>
          </w:pPr>
          <w:r>
            <w:rPr>
              <w:rFonts w:cs="Arial"/>
              <w:b/>
            </w:rPr>
            <w:t>Local Government Association</w:t>
          </w:r>
        </w:p>
      </w:tc>
    </w:tr>
    <w:tr w:rsidR="00425248" w14:paraId="64F4C629" w14:textId="77777777" w:rsidTr="00425248">
      <w:trPr>
        <w:trHeight w:val="450"/>
      </w:trPr>
      <w:tc>
        <w:tcPr>
          <w:tcW w:w="0" w:type="auto"/>
          <w:vMerge/>
          <w:vAlign w:val="center"/>
          <w:hideMark/>
        </w:tcPr>
        <w:p w14:paraId="3DAC252A" w14:textId="77777777" w:rsidR="00425248" w:rsidRDefault="00425248" w:rsidP="00425248">
          <w:pPr>
            <w:spacing w:after="0" w:line="256" w:lineRule="auto"/>
            <w:ind w:left="0" w:firstLine="0"/>
            <w:rPr>
              <w:rFonts w:ascii="Frutiger 45 Light" w:eastAsia="Times New Roman" w:hAnsi="Frutiger 45 Light"/>
            </w:rPr>
          </w:pPr>
        </w:p>
      </w:tc>
      <w:tc>
        <w:tcPr>
          <w:tcW w:w="3969" w:type="dxa"/>
          <w:gridSpan w:val="2"/>
          <w:hideMark/>
        </w:tcPr>
        <w:p w14:paraId="101A888A" w14:textId="77777777" w:rsidR="00425248" w:rsidRDefault="00425248" w:rsidP="00425248">
          <w:pPr>
            <w:pStyle w:val="Header"/>
            <w:spacing w:before="60" w:line="252" w:lineRule="auto"/>
            <w:rPr>
              <w:rFonts w:cs="Arial"/>
            </w:rPr>
          </w:pPr>
          <w:r>
            <w:rPr>
              <w:rFonts w:cs="Arial"/>
              <w:b/>
            </w:rPr>
            <w:t>Company Number 11177145</w:t>
          </w:r>
        </w:p>
      </w:tc>
    </w:tr>
    <w:tr w:rsidR="00425248" w14:paraId="79E3F83B" w14:textId="77777777" w:rsidTr="00425248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1D62FD4C" w14:textId="77777777" w:rsidR="00425248" w:rsidRDefault="00425248" w:rsidP="00425248">
          <w:pPr>
            <w:spacing w:after="0" w:line="256" w:lineRule="auto"/>
            <w:ind w:left="0" w:firstLine="0"/>
            <w:rPr>
              <w:rFonts w:ascii="Frutiger 45 Light" w:eastAsia="Times New Roman" w:hAnsi="Frutiger 45 Light"/>
            </w:rPr>
          </w:pPr>
        </w:p>
      </w:tc>
      <w:tc>
        <w:tcPr>
          <w:tcW w:w="3259" w:type="dxa"/>
          <w:vAlign w:val="center"/>
          <w:hideMark/>
        </w:tcPr>
        <w:p w14:paraId="799BFD62" w14:textId="77777777" w:rsidR="00425248" w:rsidRDefault="00425248" w:rsidP="00425248">
          <w:pPr>
            <w:pStyle w:val="Header"/>
            <w:spacing w:before="60" w:line="252" w:lineRule="auto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General Assembly</w:t>
          </w:r>
        </w:p>
        <w:p w14:paraId="7054A251" w14:textId="77777777" w:rsidR="00425248" w:rsidRDefault="00425248" w:rsidP="00425248">
          <w:pPr>
            <w:pStyle w:val="Header"/>
            <w:spacing w:before="60" w:line="252" w:lineRule="auto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2 July </w:t>
          </w:r>
          <w:r>
            <w:rPr>
              <w:rFonts w:cs="Arial"/>
            </w:rPr>
            <w:t>2019</w:t>
          </w:r>
        </w:p>
      </w:tc>
    </w:tr>
  </w:tbl>
  <w:p w14:paraId="5837A1D9" w14:textId="77777777" w:rsidR="00AF0A1E" w:rsidRDefault="00AF0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25AA1"/>
    <w:rsid w:val="000A5848"/>
    <w:rsid w:val="000D233A"/>
    <w:rsid w:val="000F0F67"/>
    <w:rsid w:val="000F69FB"/>
    <w:rsid w:val="001B36CE"/>
    <w:rsid w:val="002539E9"/>
    <w:rsid w:val="00301A51"/>
    <w:rsid w:val="003219CC"/>
    <w:rsid w:val="00327ADC"/>
    <w:rsid w:val="00382090"/>
    <w:rsid w:val="00425248"/>
    <w:rsid w:val="00484719"/>
    <w:rsid w:val="006160CA"/>
    <w:rsid w:val="006A6215"/>
    <w:rsid w:val="00712C86"/>
    <w:rsid w:val="007622BA"/>
    <w:rsid w:val="00795C95"/>
    <w:rsid w:val="0080661C"/>
    <w:rsid w:val="00891AE9"/>
    <w:rsid w:val="009B1AA8"/>
    <w:rsid w:val="009B6F95"/>
    <w:rsid w:val="00AF0A1E"/>
    <w:rsid w:val="00B84F31"/>
    <w:rsid w:val="00C803F3"/>
    <w:rsid w:val="00D45B4D"/>
    <w:rsid w:val="00D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7A195"/>
  <w15:docId w15:val="{D07B69CD-41E4-439A-A09C-0F77BD86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MainText">
    <w:name w:val="Main Text"/>
    <w:basedOn w:val="Normal"/>
    <w:rsid w:val="00025AA1"/>
    <w:pPr>
      <w:spacing w:after="0" w:line="280" w:lineRule="exact"/>
      <w:ind w:left="0" w:firstLine="0"/>
    </w:pPr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Times New Roman"/>
    <w:panose1 w:val="020B0800000000000000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B710F9"/>
    <w:rsid w:val="00BA195A"/>
    <w:rsid w:val="00EB63DA"/>
    <w:rsid w:val="00EE1FE1"/>
    <w:rsid w:val="00F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12a92679-2d7b-4c20-9d78-6ad9159ceb12" xsi:nil="true"/>
    <Work_x0020_Area xmlns="12a92679-2d7b-4c20-9d78-6ad9159ceb12" xsi:nil="true"/>
    <Keyword_x002f_Tag xmlns="12a92679-2d7b-4c20-9d78-6ad9159ceb12" xsi:nil="true"/>
    <Document_x0020_Type xmlns="ddd5460c-fd9a-4b2f-9b0a-4d83386095b6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32E4BF431C4C8326EA8CC1BD4ED1" ma:contentTypeVersion="23" ma:contentTypeDescription="Create a new document." ma:contentTypeScope="" ma:versionID="9d70303374bd3d45cc623bf92c3d683b">
  <xsd:schema xmlns:xsd="http://www.w3.org/2001/XMLSchema" xmlns:xs="http://www.w3.org/2001/XMLSchema" xmlns:p="http://schemas.microsoft.com/office/2006/metadata/properties" xmlns:ns2="ddd5460c-fd9a-4b2f-9b0a-4d83386095b6" xmlns:ns3="12a92679-2d7b-4c20-9d78-6ad9159ceb12" targetNamespace="http://schemas.microsoft.com/office/2006/metadata/properties" ma:root="true" ma:fieldsID="35ab6e2a181acef8779ac56381fd6f67" ns2:_="" ns3:_="">
    <xsd:import namespace="ddd5460c-fd9a-4b2f-9b0a-4d83386095b6"/>
    <xsd:import namespace="12a92679-2d7b-4c20-9d78-6ad9159ceb1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92679-2d7b-4c20-9d78-6ad9159ceb12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ddd5460c-fd9a-4b2f-9b0a-4d83386095b6"/>
    <ds:schemaRef ds:uri="http://schemas.microsoft.com/office/infopath/2007/PartnerControls"/>
    <ds:schemaRef ds:uri="http://schemas.openxmlformats.org/package/2006/metadata/core-properties"/>
    <ds:schemaRef ds:uri="12a92679-2d7b-4c20-9d78-6ad9159ceb12"/>
  </ds:schemaRefs>
</ds:datastoreItem>
</file>

<file path=customXml/itemProps2.xml><?xml version="1.0" encoding="utf-8"?>
<ds:datastoreItem xmlns:ds="http://schemas.openxmlformats.org/officeDocument/2006/customXml" ds:itemID="{714C7477-663F-4551-9A34-71CA9240C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EE6F2-2337-4096-822F-BB40B8A19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12a92679-2d7b-4c20-9d78-6ad9159ce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1DFE0233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Paul Goodchild</cp:lastModifiedBy>
  <cp:revision>3</cp:revision>
  <dcterms:created xsi:type="dcterms:W3CDTF">2019-06-19T16:05:00Z</dcterms:created>
  <dcterms:modified xsi:type="dcterms:W3CDTF">2019-06-19T16:13:00Z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0x010100891832E4BF431C4C8326EA8CC1BD4ED1</vt:lpwstr>
  </property>
</Properties>
</file>